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C0F" w:rsidRDefault="00495347">
      <w:pPr>
        <w:pStyle w:val="KSILabel"/>
        <w:rPr>
          <w:rFonts w:hint="eastAsia"/>
        </w:rPr>
      </w:pPr>
      <w:r>
        <w:t>PUBLISHING POLICIES</w:t>
      </w:r>
    </w:p>
    <w:p w:rsidR="00277C0F" w:rsidRDefault="00495347">
      <w:pPr>
        <w:pStyle w:val="KSITitle"/>
        <w:rPr>
          <w:rFonts w:hint="eastAsia"/>
        </w:rPr>
      </w:pPr>
      <w:r>
        <w:t>Corrections and Retractions</w:t>
      </w:r>
    </w:p>
    <w:p w:rsidR="00277C0F" w:rsidRDefault="00495347">
      <w:pPr>
        <w:pStyle w:val="KSISubtitle"/>
        <w:rPr>
          <w:rFonts w:hint="eastAsia"/>
        </w:rPr>
      </w:pPr>
      <w:r>
        <w:t>Post-publication changes, expressions of concern and integrity of the scholarly record</w:t>
      </w:r>
    </w:p>
    <w:p w:rsidR="00277C0F" w:rsidRDefault="00495347">
      <w:pPr>
        <w:pStyle w:val="KSILead"/>
        <w:rPr>
          <w:rFonts w:hint="eastAsia"/>
        </w:rPr>
      </w:pPr>
      <w:r>
        <w:t xml:space="preserve">KSI Transactions on Knowledge Society, published by the Knowledge Society Institute, Bulgaria, is committed to </w:t>
      </w:r>
      <w:r>
        <w:t>maintaining an accurate, transparent and trustworthy scholarly record. This policy explains how the journal assesses concerns about published work and issues corrections, expressions of concern, retractions or, in exceptional circumstances, removal notices</w:t>
      </w:r>
      <w:r>
        <w:t>. It follows the principles of the Committee on Publication Ethics (COPE), is informed by NISO guidance on communicating publication changes, and operates alongside the journal’s Publication Ethics, Peer Review, Copyright and Licensing, Open Access, and Di</w:t>
      </w:r>
      <w:r>
        <w:t>gital Preservation and Archiving policies.</w:t>
      </w:r>
    </w:p>
    <w:p w:rsidR="00277C0F" w:rsidRDefault="00495347">
      <w:pPr>
        <w:pStyle w:val="KSISection"/>
        <w:keepLines/>
        <w:rPr>
          <w:rFonts w:hint="eastAsia"/>
        </w:rPr>
      </w:pPr>
      <w:r>
        <w:t>1. Principles and scope</w:t>
      </w:r>
    </w:p>
    <w:p w:rsidR="00277C0F" w:rsidRDefault="00495347">
      <w:pPr>
        <w:keepLines/>
        <w:rPr>
          <w:rFonts w:hint="eastAsia"/>
        </w:rPr>
      </w:pPr>
      <w:r>
        <w:t>The published version of record is a stable, citable part of the scholarly literature. Substantive changes are not made silently: the journal documents the reason for the change, its date a</w:t>
      </w:r>
      <w:r>
        <w:t xml:space="preserve">nd its relationship to the affected article. The principal purpose of a post-publication action is to correct the scholarly record and inform readers, not to punish authors or presume misconduct. An honest error may require correction or retraction, while </w:t>
      </w:r>
      <w:r>
        <w:t>a disagreement over interpretation alone does not necessarily justify either.</w:t>
      </w:r>
    </w:p>
    <w:p w:rsidR="00277C0F" w:rsidRDefault="00495347">
      <w:pPr>
        <w:keepLines/>
        <w:rPr>
          <w:rFonts w:hint="eastAsia"/>
        </w:rPr>
      </w:pPr>
      <w:r>
        <w:t>This policy covers research articles and other published scholarly content, including regular and special issues and publications from earlier years when a credible concern arise</w:t>
      </w:r>
      <w:r>
        <w:t>s. The appropriate action depends on the seriousness of the issue and the reliability of the affected work, not merely on whether the author agrees with the proposed notice. Published notices are themselves part of the permanent journal record.</w:t>
      </w:r>
    </w:p>
    <w:p w:rsidR="00277C0F" w:rsidRDefault="00495347">
      <w:pPr>
        <w:pStyle w:val="KSISection"/>
        <w:keepLines/>
        <w:rPr>
          <w:rFonts w:hint="eastAsia"/>
        </w:rPr>
      </w:pPr>
      <w:r>
        <w:t>2. Reportin</w:t>
      </w:r>
      <w:r>
        <w:t>g concerns and initial assessment</w:t>
      </w:r>
    </w:p>
    <w:p w:rsidR="00277C0F" w:rsidRDefault="00495347">
      <w:pPr>
        <w:keepLines/>
        <w:rPr>
          <w:rFonts w:hint="eastAsia"/>
        </w:rPr>
      </w:pPr>
      <w:r>
        <w:t>Authors, readers, reviewers, institutions and other parties may report an error or concern to office@tksi.org. Reports should identify the article (title, authors, issue, URL or DOI where available), describe the alleged p</w:t>
      </w:r>
      <w:r>
        <w:t>roblem and, where possible, provide supporting evidence. Credible reports are assessed even when the reporter requests confidentiality or is anonymous. The journal asks authors who discover a significant error in their own published work to inform the edit</w:t>
      </w:r>
      <w:r>
        <w:t>orial office without unnecessary delay.</w:t>
      </w:r>
    </w:p>
    <w:p w:rsidR="00277C0F" w:rsidRDefault="00495347">
      <w:pPr>
        <w:keepLines/>
        <w:rPr>
          <w:rFonts w:hint="eastAsia"/>
        </w:rPr>
      </w:pPr>
      <w:r>
        <w:t>The editorial office records the report, verifies the relevant publication details, assesses whether the concern is specific and plausible, and determines whether the issue requires an ordinary correction or an integ</w:t>
      </w:r>
      <w:r>
        <w:t>rity investigation. The journal normally acknowledges a substantive report within ten working days where contact details are available. An acknowledgement is not a finding of wrongdoing. The investigation may require original data, documentation, expert ad</w:t>
      </w:r>
      <w:r>
        <w:t>vice or institutional assistance; its duration depends on the evidence and complexity of the case.</w:t>
      </w:r>
    </w:p>
    <w:p w:rsidR="00277C0F" w:rsidRDefault="00495347">
      <w:pPr>
        <w:pStyle w:val="KSISection"/>
        <w:keepLines/>
        <w:rPr>
          <w:rFonts w:hint="eastAsia"/>
        </w:rPr>
      </w:pPr>
      <w:r>
        <w:t>3. Corrections and documented updates</w:t>
      </w:r>
    </w:p>
    <w:p w:rsidR="00277C0F" w:rsidRDefault="00495347">
      <w:pPr>
        <w:keepLines/>
        <w:rPr>
          <w:rFonts w:hint="eastAsia"/>
        </w:rPr>
      </w:pPr>
      <w:r>
        <w:t>A correction is appropriate where an identifiable error or omission materially affects the accuracy, interpretation, at</w:t>
      </w:r>
      <w:r>
        <w:t>tribution or completeness of the published record, but the work’s central results and conclusions remain reliable. Examples include incorrect data labels, numerical or methodological details, figure or table errors, reference or citation problems, or missi</w:t>
      </w:r>
      <w:r>
        <w:t>ng funding, ethics, conflict-of-interest or contributor information. Corrections may result from author errors or from production and editorial errors; the notice identifies the matter without implying misconduct.</w:t>
      </w:r>
    </w:p>
    <w:p w:rsidR="00277C0F" w:rsidRDefault="00495347">
      <w:pPr>
        <w:keepLines/>
        <w:rPr>
          <w:rFonts w:hint="eastAsia"/>
        </w:rPr>
      </w:pPr>
      <w:r>
        <w:t>A substantive correction is published as a</w:t>
      </w:r>
      <w:r>
        <w:t xml:space="preserve"> separate, clearly labelled and dated notice linked to the original article. The notice specifies what was wrong, what has been corrected and whether the conclusions are affected. When a corrected PDF or HTML version is supplied, it is marked with a versio</w:t>
      </w:r>
      <w:r>
        <w:t>n or correction date and connected to the notice; the previous version is retained in the publisher’s preservation record where lawful. Minor typographical or technical display adjustments that do not affect scholarly meaning may be recorded in an accessib</w:t>
      </w:r>
      <w:r>
        <w:t>le change history without a separate formal notice; material textual changes are never concealed.</w:t>
      </w:r>
    </w:p>
    <w:p w:rsidR="00277C0F" w:rsidRDefault="00495347">
      <w:pPr>
        <w:pStyle w:val="KSISection"/>
        <w:keepLines/>
        <w:rPr>
          <w:rFonts w:hint="eastAsia"/>
        </w:rPr>
      </w:pPr>
      <w:r>
        <w:t>4. Expressions of concern</w:t>
      </w:r>
    </w:p>
    <w:p w:rsidR="00277C0F" w:rsidRDefault="00495347">
      <w:pPr>
        <w:keepLines/>
        <w:rPr>
          <w:rFonts w:hint="eastAsia"/>
        </w:rPr>
      </w:pPr>
      <w:r>
        <w:t xml:space="preserve">An Expression of Concern may be published when there is a credible, potentially serious doubt about the integrity or reliability of </w:t>
      </w:r>
      <w:r>
        <w:t>a published article, but available evidence does not yet justify a correction or retraction and readers should be alerted. This may occur during a protracted investigation, where an institutional enquiry is pending, or where relevant evidence remains incon</w:t>
      </w:r>
      <w:r>
        <w:t>clusive. It is not a substitute for a fully supported retraction, nor a mechanism for penalising authors.</w:t>
      </w:r>
    </w:p>
    <w:p w:rsidR="00277C0F" w:rsidRDefault="00495347">
      <w:pPr>
        <w:keepLines/>
        <w:rPr>
          <w:rFonts w:hint="eastAsia"/>
        </w:rPr>
      </w:pPr>
      <w:r>
        <w:t>The notice identifies the affected article, states the concerns as precisely and neutrally as the available evidence permits, explains the status of t</w:t>
      </w:r>
      <w:r>
        <w:t xml:space="preserve">he enquiry, and avoids unsupported allegations. The editor revisits the matter as reliable information becomes available. An Expression of Concern may be followed by a correction, retraction, or a dated notice explaining that the concern has been resolved </w:t>
      </w:r>
      <w:r>
        <w:t>or is no longer supported; the journal preserves a transparent record of that outcome.</w:t>
      </w:r>
    </w:p>
    <w:p w:rsidR="00277C0F" w:rsidRDefault="00495347">
      <w:pPr>
        <w:pStyle w:val="KSISection"/>
        <w:keepLines/>
        <w:rPr>
          <w:rFonts w:hint="eastAsia"/>
        </w:rPr>
      </w:pPr>
      <w:r>
        <w:lastRenderedPageBreak/>
        <w:t>5. Retractions</w:t>
      </w:r>
    </w:p>
    <w:p w:rsidR="00277C0F" w:rsidRDefault="00495347">
      <w:pPr>
        <w:keepLines/>
        <w:rPr>
          <w:rFonts w:hint="eastAsia"/>
        </w:rPr>
      </w:pPr>
      <w:r>
        <w:t>Retraction is considered when the editor concludes that the work, or a fundamental part of it, is so unreliable or seriously compromised that readers shou</w:t>
      </w:r>
      <w:r>
        <w:t>ld not rely on its findings or conclusions. Grounds may include major analytical or methodological error; fabricated, falsified or materially manipulated data or images; substantial plagiarism or unacknowledged redundant publication; serious unethical rese</w:t>
      </w:r>
      <w:r>
        <w:t>arch; or compromised peer review or publication processes that undermine confidence in the article. The grounds are assessed individually. Retraction does not, by itself, establish deliberate misconduct.</w:t>
      </w:r>
    </w:p>
    <w:p w:rsidR="00277C0F" w:rsidRDefault="00495347">
      <w:pPr>
        <w:keepLines/>
        <w:rPr>
          <w:rFonts w:hint="eastAsia"/>
        </w:rPr>
      </w:pPr>
      <w:r>
        <w:t>The handling editor explains the concerns to the cor</w:t>
      </w:r>
      <w:r>
        <w:t>responding author and, where practicable, the other authors, and provides a fair opportunity to respond. The journal may seek specialist advice or findings from relevant institutions but retains responsibility for the editorial decision. Once adequate evid</w:t>
      </w:r>
      <w:r>
        <w:t>ence establishes that the article is fundamentally unreliable, retraction should not be delayed solely by an author’s refusal, lack of response or a pending institutional process. The final decision is made by the Editor-in-Chief or an independent, unconfl</w:t>
      </w:r>
      <w:r>
        <w:t>icted editor if the Editor-in-Chief is involved or otherwise conflicted.</w:t>
      </w:r>
    </w:p>
    <w:p w:rsidR="00277C0F" w:rsidRDefault="00495347">
      <w:pPr>
        <w:keepLines/>
        <w:rPr>
          <w:rFonts w:hint="eastAsia"/>
        </w:rPr>
      </w:pPr>
      <w:r>
        <w:t>A retraction notice identifies the article fully, explains the verified reason for retraction, names the party issuing the notice, gives the date and states where relevant whether aut</w:t>
      </w:r>
      <w:r>
        <w:t>hors agree or disagree. Wording is factual and proportionate, protects confidential information and distinguishes demonstrated error from suspected or established misconduct. The original article normally remains accessible but is prominently labelled RETR</w:t>
      </w:r>
      <w:r>
        <w:t>ACTED on its landing page and accessible full-text versions, with a clear link to the retraction notice.</w:t>
      </w:r>
    </w:p>
    <w:p w:rsidR="00277C0F" w:rsidRDefault="00495347">
      <w:pPr>
        <w:pStyle w:val="KSISection"/>
        <w:keepLines/>
        <w:rPr>
          <w:rFonts w:hint="eastAsia"/>
        </w:rPr>
      </w:pPr>
      <w:r>
        <w:t>6. Exceptional removal or restriction of content</w:t>
      </w:r>
    </w:p>
    <w:p w:rsidR="00277C0F" w:rsidRDefault="00495347">
      <w:pPr>
        <w:keepLines/>
        <w:rPr>
          <w:rFonts w:hint="eastAsia"/>
        </w:rPr>
      </w:pPr>
      <w:r>
        <w:t xml:space="preserve">Complete removal of a published article is exceptional and is not the ordinary response to unreliable </w:t>
      </w:r>
      <w:r>
        <w:t>findings. Removal or restricted access may be necessary for a binding legal requirement, infringement of privacy or confidentiality, serious personal safety risks, or another compelling legal or ethical reason that cannot be addressed adequately by redacti</w:t>
      </w:r>
      <w:r>
        <w:t>on or a retraction notice. The publisher will obtain appropriate legal or specialist advice when needed and restrict the material no more than necessary.</w:t>
      </w:r>
    </w:p>
    <w:p w:rsidR="00277C0F" w:rsidRDefault="00495347">
      <w:pPr>
        <w:keepLines/>
        <w:rPr>
          <w:rFonts w:hint="eastAsia"/>
        </w:rPr>
      </w:pPr>
      <w:r>
        <w:t>Where lawful, the article’s bibliographic landing page remains accessible with a clearly labelled remo</w:t>
      </w:r>
      <w:r>
        <w:t>val notice explaining the reason in appropriate terms, the date, and the identity of the affected publication. The journal preserves citation information and the evidence of the action to the extent legally permitted. A legal removal does not erase the his</w:t>
      </w:r>
      <w:r>
        <w:t>torical fact of publication, and its effect on access or licensing is explained without claiming that an existing CC BY 4.0 licence can simply be revoked.</w:t>
      </w:r>
    </w:p>
    <w:p w:rsidR="00277C0F" w:rsidRDefault="00495347">
      <w:pPr>
        <w:pStyle w:val="KSISection"/>
        <w:keepLines/>
        <w:rPr>
          <w:rFonts w:hint="eastAsia"/>
        </w:rPr>
      </w:pPr>
      <w:r>
        <w:t>7. Publication, linking and metadata of notices</w:t>
      </w:r>
    </w:p>
    <w:p w:rsidR="00277C0F" w:rsidRDefault="00495347">
      <w:pPr>
        <w:keepLines/>
        <w:rPr>
          <w:rFonts w:hint="eastAsia"/>
        </w:rPr>
      </w:pPr>
      <w:r>
        <w:t>Each formal correction, Expression of Concern, retrac</w:t>
      </w:r>
      <w:r>
        <w:t xml:space="preserve">tion or removal notice has its own stable journal webpage and publicly accessible text. It clearly states the notice type, publication date, affected article’s full citation and URL or DOI where one exists, and the reason and status of the action. Notices </w:t>
      </w:r>
      <w:r>
        <w:t>are linked in both directions between the notice and the article; the original article page, abstract view and PDF or HTML version display an appropriate prominent status indicator. Relevant notices are also identified from the corresponding issue or archi</w:t>
      </w:r>
      <w:r>
        <w:t>ve page.</w:t>
      </w:r>
    </w:p>
    <w:p w:rsidR="00277C0F" w:rsidRDefault="00495347">
      <w:pPr>
        <w:keepLines/>
        <w:rPr>
          <w:rFonts w:hint="eastAsia"/>
        </w:rPr>
      </w:pPr>
      <w:r>
        <w:t>The journal updates article and notice metadata and notifies relevant DOI registration or indexing services when such services are in use and technical support is available. A separate DOI is assigned to a formal notice when the journal has an act</w:t>
      </w:r>
      <w:r>
        <w:t xml:space="preserve">ive DOI registration arrangement that supports this practice. Metadata relationships and publication-status updates follow applicable Crossref or other registry procedures; the journal does not claim Crossmark participation unless that service is actually </w:t>
      </w:r>
      <w:r>
        <w:t>implemented. The original article DOI, if one exists, continues to resolve.</w:t>
      </w:r>
    </w:p>
    <w:p w:rsidR="00277C0F" w:rsidRDefault="00495347">
      <w:pPr>
        <w:pStyle w:val="KSISection"/>
        <w:keepLines/>
        <w:rPr>
          <w:rFonts w:hint="eastAsia"/>
        </w:rPr>
      </w:pPr>
      <w:r>
        <w:t>8. Procedural fairness, independence and appeals</w:t>
      </w:r>
    </w:p>
    <w:p w:rsidR="00277C0F" w:rsidRDefault="00495347">
      <w:pPr>
        <w:keepLines/>
        <w:rPr>
          <w:rFonts w:hint="eastAsia"/>
        </w:rPr>
      </w:pPr>
      <w:r>
        <w:t>Enquiries are evidence-based, proportionate and confidential to the extent compatible with fair process and public notices. Relevan</w:t>
      </w:r>
      <w:r>
        <w:t>t authors are informed of substantive concerns and normally invited to provide an explanation or documentation before the final decision. The editor may consult independent experts or research institutions and seeks to avoid unnecessary disclosure of perso</w:t>
      </w:r>
      <w:r>
        <w:t>nal data, confidential correspondence and unproven accusations. Where a series of articles is affected by a common concern, each article’s status and evidence are considered appropriately, even if the investigation is coordinated.</w:t>
      </w:r>
    </w:p>
    <w:p w:rsidR="00277C0F" w:rsidRDefault="00495347">
      <w:pPr>
        <w:keepLines/>
        <w:rPr>
          <w:rFonts w:hint="eastAsia"/>
        </w:rPr>
      </w:pPr>
      <w:r>
        <w:t xml:space="preserve">Editors must declare </w:t>
      </w:r>
      <w:r>
        <w:t>conflicts of interest and take no part in the handling or decision concerning their own publications or the work of close associates. Such cases are assigned to an independent handling editor, including cases involving the Editor-in-Chief. A reasoned reque</w:t>
      </w:r>
      <w:r>
        <w:t xml:space="preserve">st to reconsider a post-publication decision may be sent to office@tksi.org and, where practicable, is reviewed by an unconflicted editor not responsible for the original decision. An appeal does not automatically suspend a necessary notice or guarantee a </w:t>
      </w:r>
      <w:r>
        <w:t>different outcome.</w:t>
      </w:r>
    </w:p>
    <w:p w:rsidR="00277C0F" w:rsidRDefault="00495347">
      <w:pPr>
        <w:pStyle w:val="KSISection"/>
        <w:keepLines/>
        <w:rPr>
          <w:rFonts w:hint="eastAsia"/>
        </w:rPr>
      </w:pPr>
      <w:r>
        <w:t>9. Preservation, copyright and earlier issues</w:t>
      </w:r>
    </w:p>
    <w:p w:rsidR="00277C0F" w:rsidRDefault="00495347">
      <w:pPr>
        <w:keepLines/>
        <w:rPr>
          <w:rFonts w:hint="eastAsia"/>
        </w:rPr>
      </w:pPr>
      <w:r>
        <w:t>The journal retains a traceable record of reports, relevant correspondence, evidence, decisions, notices and publication versions with access restricted as appropriate. Its Digital Preservati</w:t>
      </w:r>
      <w:r>
        <w:t>on and Archiving Policy governs safeguarding and continuity of the record, including materials from earlier issues where feasible. In combined full-issue PDFs or legacy archives, the journal will provide a clear notice and link at the issue or article leve</w:t>
      </w:r>
      <w:r>
        <w:t>l when a published item has been corrected or retracted, while retaining appropriate preservation copies.</w:t>
      </w:r>
    </w:p>
    <w:p w:rsidR="00277C0F" w:rsidRDefault="00495347">
      <w:pPr>
        <w:keepLines/>
        <w:rPr>
          <w:rFonts w:hint="eastAsia"/>
        </w:rPr>
      </w:pPr>
      <w:r>
        <w:lastRenderedPageBreak/>
        <w:t>Corrections and retractions do not automatically transfer copyright or silently change an article’s licence. For articles published under the journal’</w:t>
      </w:r>
      <w:r>
        <w:t>s current Copyright and Licensing and Open Access policies, the CC BY 4.0 terms remain applicable to licensed material and permissions already validly granted, subject to applicable law and separately identified third-party rights. Older publications retai</w:t>
      </w:r>
      <w:r>
        <w:t>n their historical rights conditions. The journal applies the same evidence-based integrity principles to concerns about older articles, without retroactively asserting new licensing rights.</w:t>
      </w:r>
    </w:p>
    <w:p w:rsidR="00277C0F" w:rsidRDefault="00495347">
      <w:pPr>
        <w:pStyle w:val="KSISection"/>
        <w:keepLines/>
        <w:rPr>
          <w:rFonts w:hint="eastAsia"/>
        </w:rPr>
      </w:pPr>
      <w:r>
        <w:t>10. Effective date, implementation and review</w:t>
      </w:r>
    </w:p>
    <w:p w:rsidR="00277C0F" w:rsidRDefault="00495347">
      <w:pPr>
        <w:keepLines/>
        <w:rPr>
          <w:rFonts w:hint="eastAsia"/>
        </w:rPr>
      </w:pPr>
      <w:r>
        <w:t>This policy takes effect on 1 January 2026. This policy applies to concerns reported on or after its effective date, irrespective of the original publication date of the affected article. The editorial office maintains a public policy page and provides formal notices without charging authors or readers. Its procedures are reviewed periodically and after major changes in recognised publication-ethics guidance or publishing infrastructure.</w:t>
      </w:r>
      <w:r/>
      <w:r w:rsidR="00003D27"/>
      <w:bookmarkStart w:id="0" w:name="_GoBack"/>
      <w:bookmarkEnd w:id="0"/>
      <w:r/>
      <w:r/>
    </w:p>
    <w:p w:rsidR="00277C0F" w:rsidRDefault="00495347">
      <w:pPr>
        <w:keepLines/>
        <w:rPr>
          <w:rFonts w:hint="eastAsia"/>
        </w:rPr>
      </w:pPr>
      <w:r>
        <w:t>The Editor-in-Chief has primary editorial responsibility for decisions made</w:t>
      </w:r>
      <w:r>
        <w:t xml:space="preserve"> under this policy, subject to mandatory recusal and independent handling in conflicted cases. The Knowledge Society Institute provides technical and organisational support for accurate notices, metadata updates and preservation but does not override indep</w:t>
      </w:r>
      <w:r>
        <w:t>endent editorial judgements. Revisions to this policy will be dated and published transparently.</w:t>
      </w:r>
    </w:p>
    <w:p w:rsidR="00277C0F" w:rsidRDefault="00495347">
      <w:pPr>
        <w:pStyle w:val="KSISection"/>
        <w:keepLines/>
        <w:rPr>
          <w:rFonts w:hint="eastAsia"/>
        </w:rPr>
      </w:pPr>
      <w:r>
        <w:t>Contact and professional guidance</w:t>
      </w:r>
    </w:p>
    <w:p w:rsidR="00277C0F" w:rsidRDefault="00495347">
      <w:pPr>
        <w:keepLines/>
        <w:rPr>
          <w:rFonts w:hint="eastAsia"/>
        </w:rPr>
      </w:pPr>
      <w:r>
        <w:t>Post-publication errors, integrity concerns and appeals: office@tksi.org</w:t>
      </w:r>
    </w:p>
    <w:p w:rsidR="00277C0F" w:rsidRDefault="00495347">
      <w:pPr>
        <w:keepLines/>
        <w:rPr>
          <w:rFonts w:hint="eastAsia"/>
        </w:rPr>
      </w:pPr>
      <w:r>
        <w:t>COPE — Retraction Guidelines (2025): https://doi.org</w:t>
      </w:r>
      <w:r>
        <w:t>/10.24318/cope.2019.1.4</w:t>
      </w:r>
    </w:p>
    <w:p w:rsidR="00277C0F" w:rsidRDefault="00495347">
      <w:pPr>
        <w:keepLines/>
        <w:rPr>
          <w:rFonts w:hint="eastAsia"/>
        </w:rPr>
      </w:pPr>
      <w:r>
        <w:t>NISO — Communication of Retractions, Removals, and Expressions of Concern (2024): https://www.niso.org/publications/rp-45-2024-crec</w:t>
      </w:r>
    </w:p>
    <w:p w:rsidR="00277C0F" w:rsidRDefault="00495347">
      <w:pPr>
        <w:keepLines/>
        <w:rPr>
          <w:rFonts w:hint="eastAsia"/>
        </w:rPr>
      </w:pPr>
      <w:r>
        <w:t>Crossref — Version control, corrections, and retractions: https://www.crossref.org/documentation/pri</w:t>
      </w:r>
      <w:r>
        <w:t>nciples-practices/best-practices/versioning/</w:t>
      </w:r>
    </w:p>
    <w:p w:rsidR="00277C0F" w:rsidRDefault="00495347">
      <w:pPr>
        <w:keepLines/>
        <w:rPr>
          <w:rFonts w:hint="eastAsia"/>
        </w:rPr>
      </w:pPr>
      <w:r>
        <w:t>DOAJ — Principles of Transparency and Best Practice: https://doaj.org/apply/transparency/</w:t>
      </w:r>
    </w:p>
    <w:sectPr w:rsidR="00277C0F" w:rsidSect="00034616">
      <w:headerReference w:type="default" r:id="rId8"/>
      <w:footerReference w:type="default" r:id="rId9"/>
      <w:pgSz w:w="11909" w:h="16834"/>
      <w:pgMar w:top="1138" w:right="1310" w:bottom="1094" w:left="1310" w:header="518" w:footer="54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5347" w:rsidRDefault="00495347">
      <w:pPr>
        <w:spacing w:after="0" w:line="240" w:lineRule="auto"/>
        <w:rPr>
          <w:rFonts w:hint="eastAsia"/>
        </w:rPr>
      </w:pPr>
      <w:r>
        <w:separator/>
      </w:r>
    </w:p>
  </w:endnote>
  <w:endnote w:type="continuationSeparator" w:id="0">
    <w:p w:rsidR="00495347" w:rsidRDefault="0049534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C0F" w:rsidRDefault="00495347">
    <w:pPr>
      <w:pStyle w:val="Footer"/>
      <w:jc w:val="center"/>
      <w:rPr>
        <w:rFonts w:hint="eastAsia"/>
      </w:rPr>
    </w:pPr>
    <w:r>
      <w:rPr>
        <w:color w:val="536576"/>
        <w:sz w:val="16"/>
      </w:rPr>
      <w:t>KNOWLEDGE</w:t>
    </w:r>
    <w:r>
      <w:rPr>
        <w:color w:val="536576"/>
        <w:sz w:val="16"/>
      </w:rPr>
      <w:t xml:space="preserve"> SOCIETY INSTITUTE    |    www.tksi.org    |    office@tksi.org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5347" w:rsidRDefault="00495347">
      <w:pPr>
        <w:spacing w:after="0" w:line="240" w:lineRule="auto"/>
        <w:rPr>
          <w:rFonts w:hint="eastAsia"/>
        </w:rPr>
      </w:pPr>
      <w:r>
        <w:separator/>
      </w:r>
    </w:p>
  </w:footnote>
  <w:footnote w:type="continuationSeparator" w:id="0">
    <w:p w:rsidR="00495347" w:rsidRDefault="00495347">
      <w:pPr>
        <w:spacing w:after="0" w:line="240" w:lineRule="auto"/>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C0F" w:rsidRDefault="00495347">
    <w:pPr>
      <w:pStyle w:val="KSILabel"/>
      <w:jc w:val="right"/>
      <w:rPr>
        <w:rFonts w:hint="eastAsia"/>
      </w:rPr>
    </w:pPr>
    <w:r>
      <w:t>KSI  /  TRANSACTIONS ON KNOWLEDGE SOCIETY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3D27"/>
    <w:rsid w:val="00034616"/>
    <w:rsid w:val="0006063C"/>
    <w:rsid w:val="0015074B"/>
    <w:rsid w:val="00277C0F"/>
    <w:rsid w:val="0029639D"/>
    <w:rsid w:val="00326F90"/>
    <w:rsid w:val="0049534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C42AF4BA-DBE2-4775-B9A8-58665B282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20" w:line="251" w:lineRule="auto"/>
    </w:pPr>
    <w:rPr>
      <w:rFonts w:ascii="Aptos" w:hAnsi="Aptos"/>
      <w:color w:val="212B35"/>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SILabel">
    <w:name w:val="KSI Label"/>
    <w:pPr>
      <w:keepNext/>
      <w:spacing w:after="180"/>
    </w:pPr>
    <w:rPr>
      <w:rFonts w:ascii="Aptos" w:hAnsi="Aptos"/>
      <w:b/>
      <w:color w:val="286D88"/>
      <w:sz w:val="18"/>
    </w:rPr>
  </w:style>
  <w:style w:type="paragraph" w:customStyle="1" w:styleId="KSITitle">
    <w:name w:val="KSI Title"/>
    <w:pPr>
      <w:keepNext/>
      <w:spacing w:after="140"/>
    </w:pPr>
    <w:rPr>
      <w:rFonts w:ascii="Aptos" w:hAnsi="Aptos"/>
      <w:b/>
      <w:color w:val="173852"/>
      <w:sz w:val="46"/>
    </w:rPr>
  </w:style>
  <w:style w:type="paragraph" w:customStyle="1" w:styleId="KSISubtitle">
    <w:name w:val="KSI Subtitle"/>
    <w:pPr>
      <w:keepNext/>
      <w:spacing w:after="300"/>
    </w:pPr>
    <w:rPr>
      <w:rFonts w:ascii="Aptos" w:hAnsi="Aptos"/>
      <w:color w:val="536576"/>
      <w:sz w:val="20"/>
    </w:rPr>
  </w:style>
  <w:style w:type="paragraph" w:customStyle="1" w:styleId="KSILead">
    <w:name w:val="KSI Lead"/>
    <w:pPr>
      <w:keepNext/>
      <w:spacing w:after="160"/>
    </w:pPr>
    <w:rPr>
      <w:rFonts w:ascii="Aptos" w:hAnsi="Aptos"/>
      <w:color w:val="173852"/>
      <w:sz w:val="19"/>
    </w:rPr>
  </w:style>
  <w:style w:type="paragraph" w:customStyle="1" w:styleId="KSISection">
    <w:name w:val="KSI Section"/>
    <w:pPr>
      <w:keepNext/>
      <w:spacing w:before="130" w:after="60"/>
    </w:pPr>
    <w:rPr>
      <w:rFonts w:ascii="Aptos" w:hAnsi="Aptos"/>
      <w:b/>
      <w:color w:val="173852"/>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18F33F-D47E-45C0-AB9D-6A55C8BFA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1966</Words>
  <Characters>11211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13151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Corrections and Retractions — KSI Transactions on Knowledge Society</dc:title>
  <dc:subject>Proposed policy for corrections, expressions of concern, retractions and removals</dc:subject>
  <dc:creator>Knowledge Society Institute</dc:creator>
  <cp:keywords>KSI; DOAJ; COPE; NISO; Corrections; Retractions; Expressions of Concern; Publication Ethics</cp:keywords>
  <dc:description/>
  <cp:lastModifiedBy>PC 7</cp:lastModifiedBy>
  <cp:revision>2</cp:revision>
  <dcterms:created xsi:type="dcterms:W3CDTF">2013-12-23T23:15:00Z</dcterms:created>
  <dcterms:modified xsi:type="dcterms:W3CDTF">2026-10-19T12:05:00Z</dcterms:modified>
  <cp:category/>
</cp:coreProperties>
</file>